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E65" w:rsidRPr="00643E65" w:rsidRDefault="00643E65" w:rsidP="00643E65">
      <w:pPr>
        <w:shd w:val="clear" w:color="auto" w:fill="FAFAFA"/>
        <w:spacing w:before="120" w:after="120" w:line="240" w:lineRule="atLeast"/>
        <w:textAlignment w:val="baseline"/>
        <w:outlineLvl w:val="0"/>
        <w:rPr>
          <w:rFonts w:ascii="Times New Roman" w:eastAsia="Times New Roman" w:hAnsi="Times New Roman" w:cs="Times New Roman"/>
          <w:bCs/>
          <w:spacing w:val="-30"/>
          <w:kern w:val="36"/>
          <w:sz w:val="28"/>
          <w:szCs w:val="28"/>
        </w:rPr>
      </w:pPr>
      <w:r w:rsidRPr="00643E65">
        <w:rPr>
          <w:rFonts w:ascii="Times New Roman" w:eastAsia="Times New Roman" w:hAnsi="Times New Roman" w:cs="Times New Roman"/>
          <w:bCs/>
          <w:spacing w:val="-30"/>
          <w:kern w:val="36"/>
          <w:sz w:val="28"/>
          <w:szCs w:val="28"/>
        </w:rPr>
        <w:t>Source:  http://www.wbedif.eu/about-wb-edif/</w:t>
      </w:r>
    </w:p>
    <w:p w:rsidR="00643E65" w:rsidRDefault="00643E65" w:rsidP="00643E65">
      <w:pPr>
        <w:shd w:val="clear" w:color="auto" w:fill="FAFAFA"/>
        <w:spacing w:before="120" w:after="120" w:line="240" w:lineRule="atLeast"/>
        <w:textAlignment w:val="baseline"/>
        <w:outlineLvl w:val="0"/>
        <w:rPr>
          <w:rFonts w:ascii="Times New Roman" w:eastAsia="Times New Roman" w:hAnsi="Times New Roman" w:cs="Times New Roman"/>
          <w:b/>
          <w:bCs/>
          <w:spacing w:val="-30"/>
          <w:kern w:val="36"/>
          <w:sz w:val="24"/>
          <w:szCs w:val="24"/>
        </w:rPr>
      </w:pPr>
    </w:p>
    <w:p w:rsidR="00643E65" w:rsidRPr="00643E65" w:rsidRDefault="00643E65" w:rsidP="00643E65">
      <w:pPr>
        <w:shd w:val="clear" w:color="auto" w:fill="FAFAFA"/>
        <w:spacing w:before="120" w:after="120" w:line="240" w:lineRule="atLeast"/>
        <w:textAlignment w:val="baseline"/>
        <w:outlineLvl w:val="0"/>
        <w:rPr>
          <w:rFonts w:ascii="Times New Roman" w:eastAsia="Times New Roman" w:hAnsi="Times New Roman" w:cs="Times New Roman"/>
          <w:b/>
          <w:bCs/>
          <w:spacing w:val="-30"/>
          <w:kern w:val="36"/>
          <w:sz w:val="24"/>
          <w:szCs w:val="24"/>
        </w:rPr>
      </w:pPr>
      <w:r w:rsidRPr="00643E65">
        <w:rPr>
          <w:rFonts w:ascii="Times New Roman" w:eastAsia="Times New Roman" w:hAnsi="Times New Roman" w:cs="Times New Roman"/>
          <w:b/>
          <w:bCs/>
          <w:spacing w:val="-30"/>
          <w:kern w:val="36"/>
          <w:sz w:val="24"/>
          <w:szCs w:val="24"/>
        </w:rPr>
        <w:t>About WB EDIF</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b/>
          <w:bCs/>
          <w:spacing w:val="-15"/>
          <w:sz w:val="24"/>
          <w:szCs w:val="24"/>
        </w:rPr>
        <w:t>The Western Balkans Enterprise Development &amp; Innovation Facility (WB EDIF), funded by the EU, aims at improving access to finance for small and medium-sized enterprises (SMEs) in the Western Balkans.</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b/>
          <w:bCs/>
          <w:spacing w:val="-15"/>
          <w:sz w:val="24"/>
          <w:szCs w:val="24"/>
        </w:rPr>
        <w:t>WB EDIF focuses on:</w:t>
      </w:r>
    </w:p>
    <w:p w:rsidR="00643E65" w:rsidRPr="00643E65" w:rsidRDefault="00643E65" w:rsidP="00643E65">
      <w:pPr>
        <w:numPr>
          <w:ilvl w:val="0"/>
          <w:numId w:val="1"/>
        </w:numPr>
        <w:shd w:val="clear" w:color="auto" w:fill="FAFAFA"/>
        <w:spacing w:after="0" w:line="315" w:lineRule="atLeast"/>
        <w:ind w:left="0" w:right="360"/>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b/>
          <w:bCs/>
          <w:spacing w:val="-15"/>
          <w:sz w:val="24"/>
          <w:szCs w:val="24"/>
        </w:rPr>
        <w:t>Boosting the participation of private sector actors</w:t>
      </w:r>
    </w:p>
    <w:p w:rsidR="00643E65" w:rsidRPr="00643E65" w:rsidRDefault="00643E65" w:rsidP="00643E65">
      <w:pPr>
        <w:numPr>
          <w:ilvl w:val="0"/>
          <w:numId w:val="1"/>
        </w:numPr>
        <w:shd w:val="clear" w:color="auto" w:fill="FAFAFA"/>
        <w:spacing w:after="0" w:line="315" w:lineRule="atLeast"/>
        <w:ind w:left="0" w:right="360"/>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b/>
          <w:bCs/>
          <w:spacing w:val="-15"/>
          <w:sz w:val="24"/>
          <w:szCs w:val="24"/>
        </w:rPr>
        <w:t>Addressing the needs of the Western Balkans SME market</w:t>
      </w:r>
    </w:p>
    <w:p w:rsidR="00643E65" w:rsidRPr="00643E65" w:rsidRDefault="00643E65" w:rsidP="00643E65">
      <w:pPr>
        <w:numPr>
          <w:ilvl w:val="0"/>
          <w:numId w:val="1"/>
        </w:numPr>
        <w:shd w:val="clear" w:color="auto" w:fill="FAFAFA"/>
        <w:spacing w:after="0" w:line="315" w:lineRule="atLeast"/>
        <w:ind w:left="0" w:right="360"/>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b/>
          <w:bCs/>
          <w:spacing w:val="-15"/>
          <w:sz w:val="24"/>
          <w:szCs w:val="24"/>
        </w:rPr>
        <w:t>Building up a local venture capital market</w:t>
      </w:r>
    </w:p>
    <w:p w:rsidR="00643E65" w:rsidRPr="00643E65" w:rsidRDefault="00643E65" w:rsidP="00643E65">
      <w:pPr>
        <w:numPr>
          <w:ilvl w:val="0"/>
          <w:numId w:val="1"/>
        </w:numPr>
        <w:shd w:val="clear" w:color="auto" w:fill="FAFAFA"/>
        <w:spacing w:after="0" w:line="315" w:lineRule="atLeast"/>
        <w:ind w:left="0" w:right="360"/>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b/>
          <w:bCs/>
          <w:spacing w:val="-15"/>
          <w:sz w:val="24"/>
          <w:szCs w:val="24"/>
        </w:rPr>
        <w:t>Widening the scope for SME finance,</w:t>
      </w:r>
    </w:p>
    <w:p w:rsidR="00643E65" w:rsidRPr="00643E65" w:rsidRDefault="00643E65" w:rsidP="00643E65">
      <w:pPr>
        <w:numPr>
          <w:ilvl w:val="0"/>
          <w:numId w:val="1"/>
        </w:numPr>
        <w:shd w:val="clear" w:color="auto" w:fill="FAFAFA"/>
        <w:spacing w:after="0" w:line="315" w:lineRule="atLeast"/>
        <w:ind w:left="0" w:right="360"/>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b/>
          <w:bCs/>
          <w:spacing w:val="-15"/>
          <w:sz w:val="24"/>
          <w:szCs w:val="24"/>
        </w:rPr>
        <w:t>Increasing available funding and financial instruments</w:t>
      </w:r>
    </w:p>
    <w:p w:rsidR="00643E65" w:rsidRPr="00643E65" w:rsidRDefault="00643E65" w:rsidP="00643E65">
      <w:pPr>
        <w:shd w:val="clear" w:color="auto" w:fill="FAFAFA"/>
        <w:spacing w:after="0" w:line="315" w:lineRule="atLeast"/>
        <w:ind w:right="360"/>
        <w:textAlignment w:val="baseline"/>
        <w:rPr>
          <w:rFonts w:ascii="Times New Roman" w:eastAsia="Times New Roman" w:hAnsi="Times New Roman" w:cs="Times New Roman"/>
          <w:sz w:val="24"/>
          <w:szCs w:val="24"/>
        </w:rPr>
      </w:pP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hyperlink r:id="rId5" w:tooltip="FAQ" w:history="1">
        <w:r w:rsidRPr="00643E65">
          <w:rPr>
            <w:rFonts w:ascii="Times New Roman" w:eastAsia="Times New Roman" w:hAnsi="Times New Roman" w:cs="Times New Roman"/>
            <w:sz w:val="24"/>
            <w:szCs w:val="24"/>
            <w:u w:val="single"/>
          </w:rPr>
          <w:t>SMEs</w:t>
        </w:r>
      </w:hyperlink>
      <w:r w:rsidRPr="00643E65">
        <w:rPr>
          <w:rFonts w:ascii="Times New Roman" w:eastAsia="Times New Roman" w:hAnsi="Times New Roman" w:cs="Times New Roman"/>
          <w:sz w:val="24"/>
          <w:szCs w:val="24"/>
        </w:rPr>
        <w:t> in the Western Balkans represent the backbone of the local economy. At the same time, they are very exposed to market developments and volatilities and are faced with challenges to obtain loans or investments .The Western Balkans Enterprise Development &amp; Innovation Facility addresses these needs by providing enhanced access to finance.</w:t>
      </w:r>
    </w:p>
    <w:p w:rsidR="00643E65" w:rsidRPr="00643E65" w:rsidRDefault="00643E65" w:rsidP="00643E65">
      <w:pPr>
        <w:shd w:val="clear" w:color="auto" w:fill="FAFAFA"/>
        <w:spacing w:before="384" w:after="384"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 xml:space="preserve">In addition, WB EDIF also aims to create a more </w:t>
      </w:r>
      <w:proofErr w:type="spellStart"/>
      <w:r w:rsidRPr="00643E65">
        <w:rPr>
          <w:rFonts w:ascii="Times New Roman" w:eastAsia="Times New Roman" w:hAnsi="Times New Roman" w:cs="Times New Roman"/>
          <w:sz w:val="24"/>
          <w:szCs w:val="24"/>
        </w:rPr>
        <w:t>favourable</w:t>
      </w:r>
      <w:proofErr w:type="spellEnd"/>
      <w:r w:rsidRPr="00643E65">
        <w:rPr>
          <w:rFonts w:ascii="Times New Roman" w:eastAsia="Times New Roman" w:hAnsi="Times New Roman" w:cs="Times New Roman"/>
          <w:sz w:val="24"/>
          <w:szCs w:val="24"/>
        </w:rPr>
        <w:t xml:space="preserve"> financing environment for SMEs and a sustainable equity market on the long-term. This includes the promotion of policy reforms to create the necessary political framework which supports SME financing.</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Download the </w:t>
      </w:r>
      <w:hyperlink r:id="rId6" w:history="1">
        <w:r w:rsidRPr="00643E65">
          <w:rPr>
            <w:rFonts w:ascii="Times New Roman" w:eastAsia="Times New Roman" w:hAnsi="Times New Roman" w:cs="Times New Roman"/>
            <w:sz w:val="24"/>
            <w:szCs w:val="24"/>
            <w:u w:val="single"/>
          </w:rPr>
          <w:t>2014 June WB EDIF Platform general presentation</w:t>
        </w:r>
      </w:hyperlink>
      <w:r w:rsidRPr="00643E65">
        <w:rPr>
          <w:rFonts w:ascii="Times New Roman" w:eastAsia="Times New Roman" w:hAnsi="Times New Roman" w:cs="Times New Roman"/>
          <w:sz w:val="24"/>
          <w:szCs w:val="24"/>
        </w:rPr>
        <w:t> here.</w:t>
      </w:r>
    </w:p>
    <w:p w:rsid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15"/>
          <w:sz w:val="24"/>
          <w:szCs w:val="24"/>
        </w:rPr>
      </w:pPr>
    </w:p>
    <w:p w:rsidR="00643E65" w:rsidRP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30"/>
          <w:sz w:val="24"/>
          <w:szCs w:val="24"/>
        </w:rPr>
      </w:pPr>
      <w:r w:rsidRPr="00643E65">
        <w:rPr>
          <w:rFonts w:ascii="Times New Roman" w:eastAsia="Times New Roman" w:hAnsi="Times New Roman" w:cs="Times New Roman"/>
          <w:b/>
          <w:bCs/>
          <w:spacing w:val="-15"/>
          <w:sz w:val="24"/>
          <w:szCs w:val="24"/>
        </w:rPr>
        <w:t>Geographical scope</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 xml:space="preserve">Under WB EDIF, SMEs in Albania, Bosnia and Herzegovina, Croatia, Kosovo*, </w:t>
      </w:r>
      <w:proofErr w:type="gramStart"/>
      <w:r w:rsidRPr="00643E65">
        <w:rPr>
          <w:rFonts w:ascii="Times New Roman" w:eastAsia="Times New Roman" w:hAnsi="Times New Roman" w:cs="Times New Roman"/>
          <w:sz w:val="24"/>
          <w:szCs w:val="24"/>
        </w:rPr>
        <w:t>former</w:t>
      </w:r>
      <w:proofErr w:type="gramEnd"/>
      <w:r w:rsidRPr="00643E65">
        <w:rPr>
          <w:rFonts w:ascii="Times New Roman" w:eastAsia="Times New Roman" w:hAnsi="Times New Roman" w:cs="Times New Roman"/>
          <w:sz w:val="24"/>
          <w:szCs w:val="24"/>
        </w:rPr>
        <w:t xml:space="preserve"> Yugoslav Republic of Macedonia, Montenegro and Serbia can obtain enhanced access to finance.</w:t>
      </w:r>
    </w:p>
    <w:p w:rsid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15"/>
          <w:sz w:val="24"/>
          <w:szCs w:val="24"/>
        </w:rPr>
      </w:pPr>
    </w:p>
    <w:p w:rsidR="00643E65" w:rsidRP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30"/>
          <w:sz w:val="24"/>
          <w:szCs w:val="24"/>
        </w:rPr>
      </w:pPr>
      <w:r w:rsidRPr="00643E65">
        <w:rPr>
          <w:rFonts w:ascii="Times New Roman" w:eastAsia="Times New Roman" w:hAnsi="Times New Roman" w:cs="Times New Roman"/>
          <w:b/>
          <w:bCs/>
          <w:spacing w:val="-15"/>
          <w:sz w:val="24"/>
          <w:szCs w:val="24"/>
        </w:rPr>
        <w:t>Expected impact</w:t>
      </w:r>
    </w:p>
    <w:p w:rsidR="00643E65" w:rsidRPr="00643E65" w:rsidRDefault="00643E65" w:rsidP="00643E65">
      <w:pPr>
        <w:shd w:val="clear" w:color="auto" w:fill="FAFAFA"/>
        <w:spacing w:before="384" w:after="384"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The European Commission, international financial institutions (IFIs), governments of beneficiary economies and bilateral donors pulled together EUR 145 million of initial capital that may translate into around EUR 300 million of direct financing available for SMEs in the region.</w:t>
      </w:r>
    </w:p>
    <w:p w:rsidR="00643E65" w:rsidRP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30"/>
          <w:sz w:val="24"/>
          <w:szCs w:val="24"/>
        </w:rPr>
      </w:pPr>
      <w:r w:rsidRPr="00643E65">
        <w:rPr>
          <w:rFonts w:ascii="Times New Roman" w:eastAsia="Times New Roman" w:hAnsi="Times New Roman" w:cs="Times New Roman"/>
          <w:b/>
          <w:bCs/>
          <w:spacing w:val="-15"/>
          <w:sz w:val="24"/>
          <w:szCs w:val="24"/>
        </w:rPr>
        <w:t>Financial Instruments under WB EDIF</w:t>
      </w:r>
    </w:p>
    <w:p w:rsidR="00643E65" w:rsidRPr="00643E65" w:rsidRDefault="00643E65" w:rsidP="00643E65">
      <w:pPr>
        <w:shd w:val="clear" w:color="auto" w:fill="FAFAFA"/>
        <w:spacing w:before="384" w:after="384"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WB EDIF has been designed to offer complementary financial engineering instruments addressing the entire range of SME financing needs in the Western Balkans. The Facility consists of four different pillars:</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lastRenderedPageBreak/>
        <w:t>■</w:t>
      </w:r>
      <w:hyperlink r:id="rId7" w:tooltip="Enterprise Innovation Fund (ENIF)" w:history="1">
        <w:r w:rsidRPr="00643E65">
          <w:rPr>
            <w:rFonts w:ascii="Times New Roman" w:eastAsia="Times New Roman" w:hAnsi="Times New Roman" w:cs="Times New Roman"/>
            <w:sz w:val="24"/>
            <w:szCs w:val="24"/>
          </w:rPr>
          <w:t> </w:t>
        </w:r>
        <w:r w:rsidRPr="00643E65">
          <w:rPr>
            <w:rFonts w:ascii="Times New Roman" w:eastAsia="Times New Roman" w:hAnsi="Times New Roman" w:cs="Times New Roman"/>
            <w:sz w:val="24"/>
            <w:szCs w:val="24"/>
            <w:u w:val="single"/>
          </w:rPr>
          <w:t>Enterprise Innovation Fund (ENIF)</w:t>
        </w:r>
      </w:hyperlink>
      <w:r w:rsidRPr="00643E65">
        <w:rPr>
          <w:rFonts w:ascii="Times New Roman" w:eastAsia="Times New Roman" w:hAnsi="Times New Roman" w:cs="Times New Roman"/>
          <w:sz w:val="24"/>
          <w:szCs w:val="24"/>
        </w:rPr>
        <w:t>: This pillar supports innovative SMEs in the Western Balkans from the early up to the development stage of the businesses by providing equity finance.</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w:t>
      </w:r>
      <w:hyperlink r:id="rId8" w:tooltip="Enterprise Expansion Fund (ENEF)" w:history="1">
        <w:r w:rsidRPr="00643E65">
          <w:rPr>
            <w:rFonts w:ascii="Times New Roman" w:eastAsia="Times New Roman" w:hAnsi="Times New Roman" w:cs="Times New Roman"/>
            <w:sz w:val="24"/>
            <w:szCs w:val="24"/>
          </w:rPr>
          <w:t> </w:t>
        </w:r>
        <w:r w:rsidRPr="00643E65">
          <w:rPr>
            <w:rFonts w:ascii="Times New Roman" w:eastAsia="Times New Roman" w:hAnsi="Times New Roman" w:cs="Times New Roman"/>
            <w:sz w:val="24"/>
            <w:szCs w:val="24"/>
            <w:u w:val="single"/>
          </w:rPr>
          <w:t>Enterprise Expansion Fund (ENEF)</w:t>
        </w:r>
      </w:hyperlink>
      <w:r w:rsidRPr="00643E65">
        <w:rPr>
          <w:rFonts w:ascii="Times New Roman" w:eastAsia="Times New Roman" w:hAnsi="Times New Roman" w:cs="Times New Roman"/>
          <w:sz w:val="24"/>
          <w:szCs w:val="24"/>
        </w:rPr>
        <w:t>: This pillar supports established SMEs with a high potential to grow in the Western Balkans to support their further expansion.</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 </w:t>
      </w:r>
      <w:hyperlink r:id="rId9" w:tooltip="Guarantee Facility" w:history="1">
        <w:r w:rsidRPr="00643E65">
          <w:rPr>
            <w:rFonts w:ascii="Times New Roman" w:eastAsia="Times New Roman" w:hAnsi="Times New Roman" w:cs="Times New Roman"/>
            <w:sz w:val="24"/>
            <w:szCs w:val="24"/>
            <w:u w:val="single"/>
          </w:rPr>
          <w:t>Western Balkans EDIF Guarantee Facility</w:t>
        </w:r>
      </w:hyperlink>
      <w:r w:rsidRPr="00643E65">
        <w:rPr>
          <w:rFonts w:ascii="Times New Roman" w:eastAsia="Times New Roman" w:hAnsi="Times New Roman" w:cs="Times New Roman"/>
          <w:sz w:val="24"/>
          <w:szCs w:val="24"/>
        </w:rPr>
        <w:t xml:space="preserve">: Under this pillar, guarantees are provided </w:t>
      </w:r>
      <w:proofErr w:type="spellStart"/>
      <w:r w:rsidRPr="00643E65">
        <w:rPr>
          <w:rFonts w:ascii="Times New Roman" w:eastAsia="Times New Roman" w:hAnsi="Times New Roman" w:cs="Times New Roman"/>
          <w:sz w:val="24"/>
          <w:szCs w:val="24"/>
        </w:rPr>
        <w:t>to</w:t>
      </w:r>
      <w:hyperlink r:id="rId10" w:tooltip="FAQ" w:history="1">
        <w:r w:rsidRPr="00643E65">
          <w:rPr>
            <w:rFonts w:ascii="Times New Roman" w:eastAsia="Times New Roman" w:hAnsi="Times New Roman" w:cs="Times New Roman"/>
            <w:sz w:val="24"/>
            <w:szCs w:val="24"/>
            <w:u w:val="single"/>
          </w:rPr>
          <w:t>financial</w:t>
        </w:r>
        <w:proofErr w:type="spellEnd"/>
        <w:r w:rsidRPr="00643E65">
          <w:rPr>
            <w:rFonts w:ascii="Times New Roman" w:eastAsia="Times New Roman" w:hAnsi="Times New Roman" w:cs="Times New Roman"/>
            <w:sz w:val="24"/>
            <w:szCs w:val="24"/>
            <w:u w:val="single"/>
          </w:rPr>
          <w:t xml:space="preserve"> intermediaries </w:t>
        </w:r>
      </w:hyperlink>
      <w:r w:rsidRPr="00643E65">
        <w:rPr>
          <w:rFonts w:ascii="Times New Roman" w:eastAsia="Times New Roman" w:hAnsi="Times New Roman" w:cs="Times New Roman"/>
          <w:sz w:val="24"/>
          <w:szCs w:val="24"/>
        </w:rPr>
        <w:t xml:space="preserve">to </w:t>
      </w:r>
      <w:proofErr w:type="spellStart"/>
      <w:r w:rsidRPr="00643E65">
        <w:rPr>
          <w:rFonts w:ascii="Times New Roman" w:eastAsia="Times New Roman" w:hAnsi="Times New Roman" w:cs="Times New Roman"/>
          <w:sz w:val="24"/>
          <w:szCs w:val="24"/>
        </w:rPr>
        <w:t>incentivise</w:t>
      </w:r>
      <w:proofErr w:type="spellEnd"/>
      <w:r w:rsidRPr="00643E65">
        <w:rPr>
          <w:rFonts w:ascii="Times New Roman" w:eastAsia="Times New Roman" w:hAnsi="Times New Roman" w:cs="Times New Roman"/>
          <w:sz w:val="24"/>
          <w:szCs w:val="24"/>
        </w:rPr>
        <w:t xml:space="preserve"> them to build up new SME loan portfolios and thereby improving SMEs’ access to bank lending.</w:t>
      </w:r>
    </w:p>
    <w:p w:rsid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 </w:t>
      </w:r>
      <w:hyperlink r:id="rId11" w:tooltip="Technical Assistance Facility" w:history="1">
        <w:r w:rsidRPr="00643E65">
          <w:rPr>
            <w:rFonts w:ascii="Times New Roman" w:eastAsia="Times New Roman" w:hAnsi="Times New Roman" w:cs="Times New Roman"/>
            <w:sz w:val="24"/>
            <w:szCs w:val="24"/>
            <w:u w:val="single"/>
          </w:rPr>
          <w:t>Technical Assistance Facility</w:t>
        </w:r>
      </w:hyperlink>
      <w:r w:rsidRPr="00643E65">
        <w:rPr>
          <w:rFonts w:ascii="Times New Roman" w:eastAsia="Times New Roman" w:hAnsi="Times New Roman" w:cs="Times New Roman"/>
          <w:sz w:val="24"/>
          <w:szCs w:val="24"/>
        </w:rPr>
        <w:t xml:space="preserve">: Under this pillar, governments of beneficiary economies can obtain support in implementing policy reforms to create a </w:t>
      </w:r>
      <w:proofErr w:type="spellStart"/>
      <w:r w:rsidRPr="00643E65">
        <w:rPr>
          <w:rFonts w:ascii="Times New Roman" w:eastAsia="Times New Roman" w:hAnsi="Times New Roman" w:cs="Times New Roman"/>
          <w:sz w:val="24"/>
          <w:szCs w:val="24"/>
        </w:rPr>
        <w:t>favourable</w:t>
      </w:r>
      <w:proofErr w:type="spellEnd"/>
      <w:r w:rsidRPr="00643E65">
        <w:rPr>
          <w:rFonts w:ascii="Times New Roman" w:eastAsia="Times New Roman" w:hAnsi="Times New Roman" w:cs="Times New Roman"/>
          <w:sz w:val="24"/>
          <w:szCs w:val="24"/>
        </w:rPr>
        <w:t xml:space="preserve"> regulatory environment to benefit innovative and high-growth SMEs in the region.</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p>
    <w:p w:rsidR="00643E65" w:rsidRP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30"/>
          <w:sz w:val="24"/>
          <w:szCs w:val="24"/>
        </w:rPr>
      </w:pPr>
      <w:r w:rsidRPr="00643E65">
        <w:rPr>
          <w:rFonts w:ascii="Times New Roman" w:eastAsia="Times New Roman" w:hAnsi="Times New Roman" w:cs="Times New Roman"/>
          <w:b/>
          <w:bCs/>
          <w:noProof/>
          <w:spacing w:val="-30"/>
          <w:sz w:val="24"/>
          <w:szCs w:val="24"/>
          <w:bdr w:val="none" w:sz="0" w:space="0" w:color="auto" w:frame="1"/>
        </w:rPr>
        <w:drawing>
          <wp:inline distT="0" distB="0" distL="0" distR="0">
            <wp:extent cx="5753100" cy="2247900"/>
            <wp:effectExtent l="19050" t="0" r="0" b="0"/>
            <wp:docPr id="1" name="Picture 1" descr="TabWBEDIF_Bas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bWBEDIF_Base">
                      <a:hlinkClick r:id="rId12"/>
                    </pic:cNvPr>
                    <pic:cNvPicPr>
                      <a:picLocks noChangeAspect="1" noChangeArrowheads="1"/>
                    </pic:cNvPicPr>
                  </pic:nvPicPr>
                  <pic:blipFill>
                    <a:blip r:embed="rId13"/>
                    <a:srcRect/>
                    <a:stretch>
                      <a:fillRect/>
                    </a:stretch>
                  </pic:blipFill>
                  <pic:spPr bwMode="auto">
                    <a:xfrm>
                      <a:off x="0" y="0"/>
                      <a:ext cx="5753100" cy="2247900"/>
                    </a:xfrm>
                    <a:prstGeom prst="rect">
                      <a:avLst/>
                    </a:prstGeom>
                    <a:noFill/>
                    <a:ln w="9525">
                      <a:noFill/>
                      <a:miter lim="800000"/>
                      <a:headEnd/>
                      <a:tailEnd/>
                    </a:ln>
                  </pic:spPr>
                </pic:pic>
              </a:graphicData>
            </a:graphic>
          </wp:inline>
        </w:drawing>
      </w:r>
    </w:p>
    <w:p w:rsid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15"/>
          <w:sz w:val="24"/>
          <w:szCs w:val="24"/>
        </w:rPr>
      </w:pPr>
    </w:p>
    <w:p w:rsidR="00643E65" w:rsidRP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30"/>
          <w:sz w:val="24"/>
          <w:szCs w:val="24"/>
        </w:rPr>
      </w:pPr>
      <w:r w:rsidRPr="00643E65">
        <w:rPr>
          <w:rFonts w:ascii="Times New Roman" w:eastAsia="Times New Roman" w:hAnsi="Times New Roman" w:cs="Times New Roman"/>
          <w:b/>
          <w:bCs/>
          <w:spacing w:val="-15"/>
          <w:sz w:val="24"/>
          <w:szCs w:val="24"/>
        </w:rPr>
        <w:t>WB EDIF partners</w:t>
      </w:r>
    </w:p>
    <w:p w:rsidR="00643E65" w:rsidRPr="00643E65" w:rsidRDefault="00643E65" w:rsidP="00643E65">
      <w:pPr>
        <w:shd w:val="clear" w:color="auto" w:fill="FAFAFA"/>
        <w:spacing w:before="384" w:after="384"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WB EDIF is a joint initiative of the EU, International Financial Institutions (IFIs), bilateral donors and the governments of the Western Balkans.</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The overall initiative is coordinated by the </w:t>
      </w:r>
      <w:hyperlink r:id="rId14" w:tgtFrame="_blank" w:tooltip="EIF" w:history="1">
        <w:r w:rsidRPr="00643E65">
          <w:rPr>
            <w:rFonts w:ascii="Times New Roman" w:eastAsia="Times New Roman" w:hAnsi="Times New Roman" w:cs="Times New Roman"/>
            <w:sz w:val="24"/>
            <w:szCs w:val="24"/>
            <w:u w:val="single"/>
          </w:rPr>
          <w:t>European Investment Fund (EIF)</w:t>
        </w:r>
      </w:hyperlink>
      <w:r w:rsidRPr="00643E65">
        <w:rPr>
          <w:rFonts w:ascii="Times New Roman" w:eastAsia="Times New Roman" w:hAnsi="Times New Roman" w:cs="Times New Roman"/>
          <w:sz w:val="24"/>
          <w:szCs w:val="24"/>
        </w:rPr>
        <w:t>; the EIF also manages the WB EDIF Guarantee Facility. </w:t>
      </w:r>
      <w:hyperlink r:id="rId15" w:tgtFrame="_blank" w:tooltip="EBRD" w:history="1">
        <w:r w:rsidRPr="00643E65">
          <w:rPr>
            <w:rFonts w:ascii="Times New Roman" w:eastAsia="Times New Roman" w:hAnsi="Times New Roman" w:cs="Times New Roman"/>
            <w:sz w:val="24"/>
            <w:szCs w:val="24"/>
            <w:u w:val="single"/>
          </w:rPr>
          <w:t>The European Bank for Reconstruction and Development (EBRD)</w:t>
        </w:r>
      </w:hyperlink>
      <w:r w:rsidRPr="00643E65">
        <w:rPr>
          <w:rFonts w:ascii="Times New Roman" w:eastAsia="Times New Roman" w:hAnsi="Times New Roman" w:cs="Times New Roman"/>
          <w:sz w:val="24"/>
          <w:szCs w:val="24"/>
        </w:rPr>
        <w:t> has the lead in implementing the Enterprise Expansion Fund. The Enterprise Innovation Fund will be managed by an experienced fund manager who is currently being selected. The Technical Assistance Facility will be set up soon with involvement of </w:t>
      </w:r>
      <w:hyperlink r:id="rId16" w:tgtFrame="_blank" w:tooltip="European Commission" w:history="1">
        <w:r w:rsidRPr="00643E65">
          <w:rPr>
            <w:rFonts w:ascii="Times New Roman" w:eastAsia="Times New Roman" w:hAnsi="Times New Roman" w:cs="Times New Roman"/>
            <w:sz w:val="24"/>
            <w:szCs w:val="24"/>
            <w:u w:val="single"/>
          </w:rPr>
          <w:t>the European Commission</w:t>
        </w:r>
      </w:hyperlink>
      <w:r w:rsidRPr="00643E65">
        <w:rPr>
          <w:rFonts w:ascii="Times New Roman" w:eastAsia="Times New Roman" w:hAnsi="Times New Roman" w:cs="Times New Roman"/>
          <w:sz w:val="24"/>
          <w:szCs w:val="24"/>
        </w:rPr>
        <w:t>, </w:t>
      </w:r>
      <w:hyperlink r:id="rId17" w:tgtFrame="_blank" w:tooltip="EIB" w:history="1">
        <w:r w:rsidRPr="00643E65">
          <w:rPr>
            <w:rFonts w:ascii="Times New Roman" w:eastAsia="Times New Roman" w:hAnsi="Times New Roman" w:cs="Times New Roman"/>
            <w:sz w:val="24"/>
            <w:szCs w:val="24"/>
            <w:u w:val="single"/>
          </w:rPr>
          <w:t>the European Investment Bank (EIB)</w:t>
        </w:r>
      </w:hyperlink>
      <w:r w:rsidRPr="00643E65">
        <w:rPr>
          <w:rFonts w:ascii="Times New Roman" w:eastAsia="Times New Roman" w:hAnsi="Times New Roman" w:cs="Times New Roman"/>
          <w:sz w:val="24"/>
          <w:szCs w:val="24"/>
        </w:rPr>
        <w:t>, </w:t>
      </w:r>
      <w:hyperlink r:id="rId18" w:tgtFrame="_blank" w:tooltip="OECD" w:history="1">
        <w:r w:rsidRPr="00643E65">
          <w:rPr>
            <w:rFonts w:ascii="Times New Roman" w:eastAsia="Times New Roman" w:hAnsi="Times New Roman" w:cs="Times New Roman"/>
            <w:sz w:val="24"/>
            <w:szCs w:val="24"/>
            <w:u w:val="single"/>
          </w:rPr>
          <w:t xml:space="preserve">the </w:t>
        </w:r>
        <w:proofErr w:type="spellStart"/>
        <w:r w:rsidRPr="00643E65">
          <w:rPr>
            <w:rFonts w:ascii="Times New Roman" w:eastAsia="Times New Roman" w:hAnsi="Times New Roman" w:cs="Times New Roman"/>
            <w:sz w:val="24"/>
            <w:szCs w:val="24"/>
            <w:u w:val="single"/>
          </w:rPr>
          <w:t>Organisation</w:t>
        </w:r>
        <w:proofErr w:type="spellEnd"/>
        <w:r w:rsidRPr="00643E65">
          <w:rPr>
            <w:rFonts w:ascii="Times New Roman" w:eastAsia="Times New Roman" w:hAnsi="Times New Roman" w:cs="Times New Roman"/>
            <w:sz w:val="24"/>
            <w:szCs w:val="24"/>
            <w:u w:val="single"/>
          </w:rPr>
          <w:t xml:space="preserve"> for Economic Co-operation and Development (OECD)</w:t>
        </w:r>
      </w:hyperlink>
      <w:r w:rsidRPr="00643E65">
        <w:rPr>
          <w:rFonts w:ascii="Times New Roman" w:eastAsia="Times New Roman" w:hAnsi="Times New Roman" w:cs="Times New Roman"/>
          <w:sz w:val="24"/>
          <w:szCs w:val="24"/>
        </w:rPr>
        <w:t> and </w:t>
      </w:r>
      <w:hyperlink r:id="rId19" w:tgtFrame="_blank" w:tooltip="the World Bank" w:history="1">
        <w:r w:rsidRPr="00643E65">
          <w:rPr>
            <w:rFonts w:ascii="Times New Roman" w:eastAsia="Times New Roman" w:hAnsi="Times New Roman" w:cs="Times New Roman"/>
            <w:sz w:val="24"/>
            <w:szCs w:val="24"/>
            <w:u w:val="single"/>
          </w:rPr>
          <w:t>the World Bank</w:t>
        </w:r>
      </w:hyperlink>
      <w:r w:rsidRPr="00643E65">
        <w:rPr>
          <w:rFonts w:ascii="Times New Roman" w:eastAsia="Times New Roman" w:hAnsi="Times New Roman" w:cs="Times New Roman"/>
          <w:sz w:val="24"/>
          <w:szCs w:val="24"/>
        </w:rPr>
        <w:t>.</w:t>
      </w:r>
    </w:p>
    <w:p w:rsidR="00643E65" w:rsidRP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30"/>
          <w:sz w:val="24"/>
          <w:szCs w:val="24"/>
        </w:rPr>
      </w:pPr>
      <w:r w:rsidRPr="00643E65">
        <w:rPr>
          <w:rFonts w:ascii="Times New Roman" w:eastAsia="Times New Roman" w:hAnsi="Times New Roman" w:cs="Times New Roman"/>
          <w:b/>
          <w:bCs/>
          <w:spacing w:val="-15"/>
          <w:sz w:val="24"/>
          <w:szCs w:val="24"/>
        </w:rPr>
        <w:t>The WB EDIF Platform Advisory Group (PAG)</w:t>
      </w:r>
    </w:p>
    <w:p w:rsidR="00643E65" w:rsidRPr="00643E65" w:rsidRDefault="00643E65" w:rsidP="00643E65">
      <w:pPr>
        <w:shd w:val="clear" w:color="auto" w:fill="FAFAFA"/>
        <w:spacing w:before="384" w:after="384"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 xml:space="preserve">The general governance of the WB EDIF is entrusted to the WB EDIF Platform Advisory Group (PAG) consisting of members from the relevant International Financial Institutions, bilateral </w:t>
      </w:r>
      <w:r w:rsidRPr="00643E65">
        <w:rPr>
          <w:rFonts w:ascii="Times New Roman" w:eastAsia="Times New Roman" w:hAnsi="Times New Roman" w:cs="Times New Roman"/>
          <w:sz w:val="24"/>
          <w:szCs w:val="24"/>
        </w:rPr>
        <w:lastRenderedPageBreak/>
        <w:t>donors and Governments of the Western Balkans states, in capacities of both voting members as well as observers.</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 xml:space="preserve">The PAG convenes at least twice per calendar year in order to discuss relevant key matters of the WBEDIF, to give strategic direction and to decide on certain matters in relation to the management of the WBEDIF. To access a list of the current PAG members of the WB </w:t>
      </w:r>
      <w:proofErr w:type="spellStart"/>
      <w:r w:rsidRPr="00643E65">
        <w:rPr>
          <w:rFonts w:ascii="Times New Roman" w:eastAsia="Times New Roman" w:hAnsi="Times New Roman" w:cs="Times New Roman"/>
          <w:sz w:val="24"/>
          <w:szCs w:val="24"/>
        </w:rPr>
        <w:t>EDIF</w:t>
      </w:r>
      <w:hyperlink r:id="rId20" w:tgtFrame="_blank" w:history="1">
        <w:r w:rsidRPr="00643E65">
          <w:rPr>
            <w:rFonts w:ascii="Times New Roman" w:eastAsia="Times New Roman" w:hAnsi="Times New Roman" w:cs="Times New Roman"/>
            <w:sz w:val="24"/>
            <w:szCs w:val="24"/>
            <w:u w:val="single"/>
          </w:rPr>
          <w:t>please</w:t>
        </w:r>
        <w:proofErr w:type="spellEnd"/>
        <w:r w:rsidRPr="00643E65">
          <w:rPr>
            <w:rFonts w:ascii="Times New Roman" w:eastAsia="Times New Roman" w:hAnsi="Times New Roman" w:cs="Times New Roman"/>
            <w:sz w:val="24"/>
            <w:szCs w:val="24"/>
            <w:u w:val="single"/>
          </w:rPr>
          <w:t xml:space="preserve"> click here.</w:t>
        </w:r>
      </w:hyperlink>
    </w:p>
    <w:p w:rsid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15"/>
          <w:sz w:val="24"/>
          <w:szCs w:val="24"/>
        </w:rPr>
      </w:pPr>
    </w:p>
    <w:p w:rsid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15"/>
          <w:sz w:val="24"/>
          <w:szCs w:val="24"/>
        </w:rPr>
      </w:pPr>
    </w:p>
    <w:p w:rsidR="00643E65" w:rsidRPr="00643E65" w:rsidRDefault="00643E65" w:rsidP="00643E65">
      <w:pPr>
        <w:shd w:val="clear" w:color="auto" w:fill="FAFAFA"/>
        <w:spacing w:after="0" w:line="240" w:lineRule="atLeast"/>
        <w:textAlignment w:val="baseline"/>
        <w:outlineLvl w:val="2"/>
        <w:rPr>
          <w:rFonts w:ascii="Times New Roman" w:eastAsia="Times New Roman" w:hAnsi="Times New Roman" w:cs="Times New Roman"/>
          <w:b/>
          <w:bCs/>
          <w:spacing w:val="-30"/>
          <w:sz w:val="24"/>
          <w:szCs w:val="24"/>
        </w:rPr>
      </w:pPr>
      <w:r w:rsidRPr="00643E65">
        <w:rPr>
          <w:rFonts w:ascii="Times New Roman" w:eastAsia="Times New Roman" w:hAnsi="Times New Roman" w:cs="Times New Roman"/>
          <w:b/>
          <w:bCs/>
          <w:spacing w:val="-15"/>
          <w:sz w:val="24"/>
          <w:szCs w:val="24"/>
        </w:rPr>
        <w:t>WB EDIF and the Western Balkans Investment Framework (WBIF)</w:t>
      </w: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p>
    <w:p w:rsidR="00643E65" w:rsidRPr="00643E65" w:rsidRDefault="00643E65" w:rsidP="00643E65">
      <w:pPr>
        <w:shd w:val="clear" w:color="auto" w:fill="FAFAFA"/>
        <w:spacing w:after="0"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 xml:space="preserve">WB EDIF is the first regional initiative focusing on SMEs which is channeled through </w:t>
      </w:r>
      <w:proofErr w:type="spellStart"/>
      <w:r w:rsidRPr="00643E65">
        <w:rPr>
          <w:rFonts w:ascii="Times New Roman" w:eastAsia="Times New Roman" w:hAnsi="Times New Roman" w:cs="Times New Roman"/>
          <w:sz w:val="24"/>
          <w:szCs w:val="24"/>
        </w:rPr>
        <w:t>the</w:t>
      </w:r>
      <w:hyperlink r:id="rId21" w:tgtFrame="_blank" w:tooltip="WBIF" w:history="1">
        <w:r w:rsidRPr="00643E65">
          <w:rPr>
            <w:rFonts w:ascii="Times New Roman" w:eastAsia="Times New Roman" w:hAnsi="Times New Roman" w:cs="Times New Roman"/>
            <w:sz w:val="24"/>
            <w:szCs w:val="24"/>
            <w:u w:val="single"/>
          </w:rPr>
          <w:t>Western</w:t>
        </w:r>
        <w:proofErr w:type="spellEnd"/>
        <w:r w:rsidRPr="00643E65">
          <w:rPr>
            <w:rFonts w:ascii="Times New Roman" w:eastAsia="Times New Roman" w:hAnsi="Times New Roman" w:cs="Times New Roman"/>
            <w:sz w:val="24"/>
            <w:szCs w:val="24"/>
            <w:u w:val="single"/>
          </w:rPr>
          <w:t xml:space="preserve"> Balkan Investment Framework (WBIF)</w:t>
        </w:r>
      </w:hyperlink>
      <w:r w:rsidRPr="00643E65">
        <w:rPr>
          <w:rFonts w:ascii="Times New Roman" w:eastAsia="Times New Roman" w:hAnsi="Times New Roman" w:cs="Times New Roman"/>
          <w:sz w:val="24"/>
          <w:szCs w:val="24"/>
        </w:rPr>
        <w:t>.</w:t>
      </w:r>
    </w:p>
    <w:p w:rsidR="00643E65" w:rsidRPr="00643E65" w:rsidRDefault="00643E65" w:rsidP="00643E65">
      <w:pPr>
        <w:shd w:val="clear" w:color="auto" w:fill="FAFAFA"/>
        <w:spacing w:before="384" w:after="384" w:line="315" w:lineRule="atLeast"/>
        <w:textAlignment w:val="baseline"/>
        <w:rPr>
          <w:rFonts w:ascii="Times New Roman" w:eastAsia="Times New Roman" w:hAnsi="Times New Roman" w:cs="Times New Roman"/>
          <w:sz w:val="24"/>
          <w:szCs w:val="24"/>
        </w:rPr>
      </w:pPr>
      <w:r w:rsidRPr="00643E65">
        <w:rPr>
          <w:rFonts w:ascii="Times New Roman" w:eastAsia="Times New Roman" w:hAnsi="Times New Roman" w:cs="Times New Roman"/>
          <w:sz w:val="24"/>
          <w:szCs w:val="24"/>
        </w:rPr>
        <w:t>WBIF supports socio-economic development and EU accession across the Western Balkans by providing finance and technical assistance for strategic investments, particularly in infrastructure, energy efficiency and private sector development.</w:t>
      </w:r>
    </w:p>
    <w:p w:rsidR="00946A3F" w:rsidRPr="00643E65" w:rsidRDefault="00946A3F">
      <w:pPr>
        <w:rPr>
          <w:rFonts w:ascii="Times New Roman" w:hAnsi="Times New Roman" w:cs="Times New Roman"/>
          <w:sz w:val="24"/>
          <w:szCs w:val="24"/>
        </w:rPr>
      </w:pPr>
    </w:p>
    <w:sectPr w:rsidR="00946A3F" w:rsidRPr="00643E65" w:rsidSect="00946A3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F8363C"/>
    <w:multiLevelType w:val="multilevel"/>
    <w:tmpl w:val="2490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43E65"/>
    <w:rsid w:val="00643E65"/>
    <w:rsid w:val="00946A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A3F"/>
  </w:style>
  <w:style w:type="paragraph" w:styleId="Heading1">
    <w:name w:val="heading 1"/>
    <w:basedOn w:val="Normal"/>
    <w:link w:val="Heading1Char"/>
    <w:uiPriority w:val="9"/>
    <w:qFormat/>
    <w:rsid w:val="00643E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643E6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E65"/>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643E65"/>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43E6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43E65"/>
    <w:rPr>
      <w:b/>
      <w:bCs/>
    </w:rPr>
  </w:style>
  <w:style w:type="character" w:styleId="Hyperlink">
    <w:name w:val="Hyperlink"/>
    <w:basedOn w:val="DefaultParagraphFont"/>
    <w:uiPriority w:val="99"/>
    <w:semiHidden/>
    <w:unhideWhenUsed/>
    <w:rsid w:val="00643E65"/>
    <w:rPr>
      <w:color w:val="0000FF"/>
      <w:u w:val="single"/>
    </w:rPr>
  </w:style>
  <w:style w:type="character" w:customStyle="1" w:styleId="apple-converted-space">
    <w:name w:val="apple-converted-space"/>
    <w:basedOn w:val="DefaultParagraphFont"/>
    <w:rsid w:val="00643E65"/>
  </w:style>
  <w:style w:type="character" w:customStyle="1" w:styleId="classtooltips0">
    <w:name w:val="classtooltips0"/>
    <w:basedOn w:val="DefaultParagraphFont"/>
    <w:rsid w:val="00643E65"/>
  </w:style>
  <w:style w:type="paragraph" w:styleId="BalloonText">
    <w:name w:val="Balloon Text"/>
    <w:basedOn w:val="Normal"/>
    <w:link w:val="BalloonTextChar"/>
    <w:uiPriority w:val="99"/>
    <w:semiHidden/>
    <w:unhideWhenUsed/>
    <w:rsid w:val="00643E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3E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03445177">
      <w:bodyDiv w:val="1"/>
      <w:marLeft w:val="0"/>
      <w:marRight w:val="0"/>
      <w:marTop w:val="0"/>
      <w:marBottom w:val="0"/>
      <w:divBdr>
        <w:top w:val="none" w:sz="0" w:space="0" w:color="auto"/>
        <w:left w:val="none" w:sz="0" w:space="0" w:color="auto"/>
        <w:bottom w:val="none" w:sz="0" w:space="0" w:color="auto"/>
        <w:right w:val="none" w:sz="0" w:space="0" w:color="auto"/>
      </w:divBdr>
      <w:divsChild>
        <w:div w:id="1852530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bedif.eu/about-wb-edif/enterprise-expansion-fund-enef/" TargetMode="External"/><Relationship Id="rId13" Type="http://schemas.openxmlformats.org/officeDocument/2006/relationships/image" Target="media/image1.jpeg"/><Relationship Id="rId18" Type="http://schemas.openxmlformats.org/officeDocument/2006/relationships/hyperlink" Target="http://www.oecd.org/" TargetMode="External"/><Relationship Id="rId3" Type="http://schemas.openxmlformats.org/officeDocument/2006/relationships/settings" Target="settings.xml"/><Relationship Id="rId21" Type="http://schemas.openxmlformats.org/officeDocument/2006/relationships/hyperlink" Target="http://www.wbif.eu/" TargetMode="External"/><Relationship Id="rId7" Type="http://schemas.openxmlformats.org/officeDocument/2006/relationships/hyperlink" Target="http://www.wbedif.eu/about-wb-edif/enterprise-innovation-fund-enif/" TargetMode="External"/><Relationship Id="rId12" Type="http://schemas.openxmlformats.org/officeDocument/2006/relationships/hyperlink" Target="http://www.wbedif.eu/wp-content/uploads/2013/09/TabWBEDIF_Base.jpg" TargetMode="External"/><Relationship Id="rId17" Type="http://schemas.openxmlformats.org/officeDocument/2006/relationships/hyperlink" Target="http://www.eib.org/" TargetMode="External"/><Relationship Id="rId2" Type="http://schemas.openxmlformats.org/officeDocument/2006/relationships/styles" Target="styles.xml"/><Relationship Id="rId16" Type="http://schemas.openxmlformats.org/officeDocument/2006/relationships/hyperlink" Target="http://ec.europa.eu/enlargement/" TargetMode="External"/><Relationship Id="rId20" Type="http://schemas.openxmlformats.org/officeDocument/2006/relationships/hyperlink" Target="http://www.wbedif.eu/wp-content/uploads/2013/12/2013-11-29-PAG-Members-list.pdf" TargetMode="External"/><Relationship Id="rId1" Type="http://schemas.openxmlformats.org/officeDocument/2006/relationships/numbering" Target="numbering.xml"/><Relationship Id="rId6" Type="http://schemas.openxmlformats.org/officeDocument/2006/relationships/hyperlink" Target="http://www.wbedif.eu/wp-content/uploads/2013/08/2014-June-WB-EDIF-Platform-general-presentation.pdf" TargetMode="External"/><Relationship Id="rId11" Type="http://schemas.openxmlformats.org/officeDocument/2006/relationships/hyperlink" Target="http://www.wbedif.eu/about-wb-edif/technical-assistance-facility/" TargetMode="External"/><Relationship Id="rId5" Type="http://schemas.openxmlformats.org/officeDocument/2006/relationships/hyperlink" Target="http://www.wbedif.eu/more-information/faq/" TargetMode="External"/><Relationship Id="rId15" Type="http://schemas.openxmlformats.org/officeDocument/2006/relationships/hyperlink" Target="http://www.ebrd.com/pages/homepage.shtml" TargetMode="External"/><Relationship Id="rId23" Type="http://schemas.openxmlformats.org/officeDocument/2006/relationships/theme" Target="theme/theme1.xml"/><Relationship Id="rId10" Type="http://schemas.openxmlformats.org/officeDocument/2006/relationships/hyperlink" Target="http://www.wbedif.eu/more-information/faq/" TargetMode="External"/><Relationship Id="rId19" Type="http://schemas.openxmlformats.org/officeDocument/2006/relationships/hyperlink" Target="http://www.worldbank.org/" TargetMode="External"/><Relationship Id="rId4" Type="http://schemas.openxmlformats.org/officeDocument/2006/relationships/webSettings" Target="webSettings.xml"/><Relationship Id="rId9" Type="http://schemas.openxmlformats.org/officeDocument/2006/relationships/hyperlink" Target="http://www.wbedif.eu/about-wb-edif/guarantee-facility/" TargetMode="External"/><Relationship Id="rId14" Type="http://schemas.openxmlformats.org/officeDocument/2006/relationships/hyperlink" Target="http://www.eif.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871</Words>
  <Characters>4969</Characters>
  <Application>Microsoft Office Word</Application>
  <DocSecurity>0</DocSecurity>
  <Lines>41</Lines>
  <Paragraphs>11</Paragraphs>
  <ScaleCrop>false</ScaleCrop>
  <Company>rm</Company>
  <LinksUpToDate>false</LinksUpToDate>
  <CharactersWithSpaces>5829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Elena.Trpeska</dc:creator>
  <cp:keywords/>
  <dc:description/>
  <cp:lastModifiedBy>Elena.Trpeska</cp:lastModifiedBy>
  <cp:revision>1</cp:revision>
  <dcterms:created xsi:type="dcterms:W3CDTF">2015-01-26T14:48:00Z</dcterms:created>
  <dcterms:modified xsi:type="dcterms:W3CDTF">2015-01-26T14:50:00Z</dcterms:modified>
</cp:coreProperties>
</file>